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4A" w:rsidRPr="00B77E4A" w:rsidRDefault="00B77E4A" w:rsidP="00B77E4A">
      <w:pPr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10101"/>
          <w:kern w:val="36"/>
          <w:sz w:val="84"/>
          <w:szCs w:val="84"/>
          <w:lang w:eastAsia="ru-RU"/>
        </w:rPr>
      </w:pPr>
      <w:r w:rsidRPr="00B77E4A">
        <w:rPr>
          <w:rFonts w:ascii="Helvetica" w:eastAsia="Times New Roman" w:hAnsi="Helvetica" w:cs="Helvetica"/>
          <w:color w:val="010101"/>
          <w:kern w:val="36"/>
          <w:sz w:val="84"/>
          <w:szCs w:val="84"/>
          <w:lang w:eastAsia="ru-RU"/>
        </w:rPr>
        <w:t>Памятка для НКО о получении статуса исполнителя общественно полезных услуг (ИОПУ). Полный текст</w:t>
      </w:r>
    </w:p>
    <w:p w:rsidR="00B77E4A" w:rsidRPr="00B77E4A" w:rsidRDefault="00B77E4A" w:rsidP="00B77E4A">
      <w:pPr>
        <w:shd w:val="clear" w:color="auto" w:fill="E5EAED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3"/>
          <w:szCs w:val="23"/>
          <w:lang w:eastAsia="ru-RU"/>
        </w:rPr>
      </w:pPr>
      <w:r w:rsidRPr="00B77E4A">
        <w:rPr>
          <w:rFonts w:ascii="Helvetica" w:eastAsia="Times New Roman" w:hAnsi="Helvetica" w:cs="Helvetica"/>
          <w:noProof/>
          <w:color w:val="2A2A2A"/>
          <w:sz w:val="23"/>
          <w:szCs w:val="23"/>
          <w:lang w:eastAsia="ru-RU"/>
        </w:rPr>
        <w:drawing>
          <wp:inline distT="0" distB="0" distL="0" distR="0">
            <wp:extent cx="3810000" cy="1790700"/>
            <wp:effectExtent l="0" t="0" r="0" b="0"/>
            <wp:docPr id="1" name="Рисунок 1" descr="https://www.asi.org.ru/wp-content/uploads/2017/02/OPRF-4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i.org.ru/wp-content/uploads/2017/02/OPRF-400x1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4A" w:rsidRPr="00B77E4A" w:rsidRDefault="00B77E4A" w:rsidP="00B77E4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2A2A2A"/>
          <w:sz w:val="23"/>
          <w:szCs w:val="23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3"/>
          <w:szCs w:val="23"/>
          <w:lang w:eastAsia="ru-RU"/>
        </w:rPr>
        <w:t>Фото: oprf.ru</w:t>
      </w:r>
    </w:p>
    <w:p w:rsidR="00B77E4A" w:rsidRPr="00B77E4A" w:rsidRDefault="00292F4B" w:rsidP="00B77E4A">
      <w:pPr>
        <w:shd w:val="clear" w:color="auto" w:fill="FFFFFF"/>
        <w:spacing w:line="300" w:lineRule="atLeast"/>
        <w:textAlignment w:val="baseline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hyperlink r:id="rId5" w:history="1">
        <w:r w:rsidR="00B77E4A" w:rsidRPr="00B77E4A">
          <w:rPr>
            <w:rFonts w:ascii="Helvetica" w:eastAsia="Times New Roman" w:hAnsi="Helvetica" w:cs="Helvetica"/>
            <w:b/>
            <w:bCs/>
            <w:color w:val="005286"/>
            <w:sz w:val="21"/>
            <w:szCs w:val="21"/>
            <w:u w:val="single"/>
            <w:bdr w:val="none" w:sz="0" w:space="0" w:color="auto" w:frame="1"/>
            <w:lang w:eastAsia="ru-RU"/>
          </w:rPr>
          <w:t>Некоммерческий сектор</w:t>
        </w:r>
      </w:hyperlink>
      <w:r w:rsidR="00B77E4A" w:rsidRPr="00B77E4A">
        <w:rPr>
          <w:rFonts w:ascii="Helvetica" w:eastAsia="Times New Roman" w:hAnsi="Helvetica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·</w:t>
      </w:r>
      <w:r w:rsidR="00B77E4A" w:rsidRPr="00B77E4A">
        <w:rPr>
          <w:rFonts w:ascii="Helvetica" w:eastAsia="Times New Roman" w:hAnsi="Helvetica" w:cs="Helvetica"/>
          <w:color w:val="999999"/>
          <w:sz w:val="21"/>
          <w:szCs w:val="21"/>
          <w:bdr w:val="none" w:sz="0" w:space="0" w:color="auto" w:frame="1"/>
          <w:lang w:eastAsia="ru-RU"/>
        </w:rPr>
        <w:t>27.02.2017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Памятка содержит ответы на все важные вопросы, а также форму заявления в Минюст.</w:t>
      </w:r>
    </w:p>
    <w:p w:rsidR="00B77E4A" w:rsidRPr="00B77E4A" w:rsidRDefault="00B77E4A" w:rsidP="00B77E4A">
      <w:pPr>
        <w:shd w:val="clear" w:color="auto" w:fill="FFFFFF"/>
        <w:spacing w:before="405" w:after="27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  <w:t>Методические рекомендации Экспертно-аналитического центра при Общественной палате Российской Федерации для НКО, претендующих на статус ИОПУ, АСИ представляет с обновлениями на март 2018 года.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Президент Российской Федерации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 В 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lastRenderedPageBreak/>
        <w:t>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Президент Российской Федерации своим Указом утвердил приоритетные направления деятельности в сфере оказания общественно полезных услуг (далее также – ОПУ, услуги), Правительство Российской Федерации на их основе утвердило перечень ОПУ, критерии оценки качества оказания ОПУ и порядок признания организаций исполнителями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2017 году продолжено развитие нормативно–правовой базы, регулирующей порядок признания социально ориентированных некоммерческих организаций (далее также – СО НКО, организация) исполнителями общественной полезных услуг.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Полномочиями по оценке качества ОПУ и выдаче заключения о соответствии ОПУ установленным критериям оценки качества наряду с федеральными органами исполнительной власти наделены территориальные органы федеральных органов исполнительной власти и органы исполнительной власти субъектов Российской Федерации.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Полномочиями по принятию решения о признании СО НКО исполнителями ОПУ наряду с Минюстом России наделены территориальные органы Минюста России.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Кроме того, расширены приоритетные направления деятельности в сфере оказания ОПУ и перечень ОПУ.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январе 2018 года внесены изменения в Правила принятия решения о признании социально ориентированной некоммерческой организации исполнителем общественно полезных услуг, утвержденные постановлением Правительства Российской Федерации от 26 января 2017 года № 89 «О реестре некоммерческих организаций – исполнителей общественно полезных услуг».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Установлено разграничение полномочий: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– между федеральными органами исполнительной власти и территориальными органами федеральных органов исполнительной власти, органами исполнительной власти субъектов Российской Федерации – по оценке качества ОПУ и выдаче заключений о соответствии качества ОПУ установленным критериям 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качества;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 между Минюстом России и его территориальными органами – по принятию решения о признании организации исполнителем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1.1. Какими нормативными правовыми актами регулируются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правоотношения в сфере признания некоммерческой организации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исполнителем общественно полезных услуг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Федеральный закон от 12 января 1996 года № 7–ФЗ «О некоммерческих организациях» (статья 31.4) (1);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 (2);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оказания»(3);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услуг»(4).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1.2. Какая организация может быть признана исполнителем общественно полезных услуг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1) Исполнителем общественно полезных услуг может быть признана СО НКО, которая отвечает следующим 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требованиям: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 на протяжении одного года и более оказывает ОПУ надлежащего качества;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не является НКО, выполняющей функции иностранного агента;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1.3. Какие услуги могут быть признаны общественно полезными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Перечень общественно полезных услуг утвержден постановлением Правительства Российской Федерации от 27 октября 2016 года № 1096. Перечень услуг достаточно обширен. К примеру, это услуги в сфере: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 предоставления социального обслуживания на дому, а также в стационарной и полустационарной форме;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содействия в вопросах трудоустройства;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реабилитации и социальной адаптации инвалидов и детей–инвалидов;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социальной помощи и социального сопровождения детей, инвалидов, граждан пожилого возраста, лиц, находящихся в трудной жизненной ситуации;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профилактики безнадзорности и правонарушений несовершеннолетних;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социальной адаптации и семейного устройства детей, оставшихся без попечения родителей;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оказания помощи семье в воспитании детей;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организации отдыха и оздоровления детей;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дошкольного и общего образования, дополнительного образования детей;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 xml:space="preserve">– </w:t>
      </w:r>
      <w:proofErr w:type="spell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психолого</w:t>
      </w:r>
      <w:proofErr w:type="spell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–педагогического консультирования, медицинской и социальной помощи обучающимся;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профилактики социально значимых заболеваний, курения, алкоголизма, наркомании;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 xml:space="preserve">– </w:t>
      </w:r>
      <w:proofErr w:type="spell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медико</w:t>
      </w:r>
      <w:proofErr w:type="spell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–социального сопровождения лиц, страдающих тяжелыми заболеваниями, и лиц, нуждающихся в медицинской паллиативной помощи;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 xml:space="preserve">– </w:t>
      </w:r>
      <w:proofErr w:type="spell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медико</w:t>
      </w:r>
      <w:proofErr w:type="spell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–социальной реабилитации лиц с алкогольной, наркотической или иной токсической зависимостью;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физической культуры и массового спорта;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сбора, обобщения и анализа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 в части популяризации системы независимой оценки качества;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Полный перечень ОПУ содержится в постановлении Правительства Российской Федерации от 27 октября 2016 года № 1096.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1.4. Каков алгоритм действий некоммерческой организации при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получении статуса исполнителя общественно полезных услуг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1. Организация должна получить заключение о соответствии качества оказываемых ею услуг установленным критериям в органах власти, осуществляющих оценку качества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зависимости от компетенции такую оценку осуществляют федеральные органы исполнительной власти либо территориальные органы федеральных органов исполнительной власти и органы исполнительной власти субъектов Российской Федерации (далее также именуемые совместно – заинтересованные органы, органы власти, осуществляющие оценку качества). </w:t>
      </w: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Подробнее см. раздел II.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2. После получения заключения о соответствии качества оказываемых ОПУ установленным критериям необходимо обратиться с заявлением о признании организации исполнителем общественно полезных услуг в Минюст России либо его территориальный орган (в зависимости от компетенции). </w:t>
      </w: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Подробнее см. раздел III.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1.5. На какой срок организация признается исполнителем общественно полезных услуг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Организация признается Минюстом России либо его территориальным органом исполнителем общественно полезных услуг и включается в реестр некоммерческих организаций – исполнителей общественно полезных услуг сроком на 2 года.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1.6. Какие привилегии предоставляет некоммерческой организации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статус исполнителя общественно полезных услуг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Некоммерческая организация, признанная исполнителем ОПУ, включается в реестр НКО – исполнителей ОПУ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Такая поддержка будет оказываться СО НКО, признанным исполнителями ОПУ, не менее 2 лет.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1.7. Какие меры государственной поддержки предусмотрены для социально ориентированных некоммерческих организаций в соответствии с федеральным законодательством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Формы государственной поддержки социально ориентированных некоммерческих организаций определены в статье 311 Федерального закона от 12 января 1996 года № 7–ФЗ «О некоммерческих организациях».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Одной из наиболее востребованных мер государственной поддержки является предоставление бюджетных субсидий за счет средств бюджетов бюджетной системы Российской Федерации.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Также такие организации смогут претендовать на: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получение во владение и (или) в пользование государственного или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муниципального имущества;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использование бесплатного эфирного времени на государственных и муниципальных теле–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в информационно– телекоммуникационной сети «Интернет»;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организацию государственными органами и органами местного самоуправления курсов повышения квалификации и обучающих мероприятий для работников и добровольцев таких организаций.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Субъекты Российской Федерации и муниципальные образования наряду с перечисленными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бюджетов.</w:t>
      </w:r>
    </w:p>
    <w:p w:rsidR="00B77E4A" w:rsidRPr="00B77E4A" w:rsidRDefault="00B77E4A" w:rsidP="00B77E4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II ЗАКЛЮЧЕНИЕ О СООТВЕТСТВИИ КАЧЕСТВА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ОКАЗЫВАЕМЫХ ОРГАНИЗАЦИЕЙ ОБЩЕСТВЕННО ПОЛЕЗНЫХ УСЛУГ УСТАНОВЛЕННЫМ КРИТЕРИЯМ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2.1. Какие действия необходимо предпринять и куда нужно обратиться для получения заключения о соответствии качества ОПУ установленным критериям оценки качества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целях получения такого статуса организация должна доказать, что оказываемые ею услуги соответствуют критериям оценки качества оказания общественно полезных услуг, которые утверждены постановлением Правительства Российской Федерации от 27 октября 2016 года № 1096.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Для этого необходимо обратиться с заявлением о выдаче заключения в федеральные органы исполнительной власти либо территориальные органы федеральных органов исполнительной власти или органы исполнительной власти субъектов Российской Федерации в соответствии с их компетенцией. Предусмотрено следующее распределение полномочий между 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органами,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осуществляющими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 оценку качества ОПУ: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федеральные органы исполнительной власти в соответствии с их компетенцией осуществляют оценку качества в отношении СО НКО, оказывающих одну услугу на территории более половины субъектов Российской Федерации, и (или) получивших финансовую поддержку за счет средств федерального бюджета в связи с оказанием ими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 xml:space="preserve">В зависимости от сферы оказываемых услуг такое заключение выдается Минтрудом России, </w:t>
      </w:r>
      <w:proofErr w:type="spellStart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Минобрнауки</w:t>
      </w:r>
      <w:proofErr w:type="spellEnd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 xml:space="preserve"> России, Минкультуры России, </w:t>
      </w:r>
      <w:proofErr w:type="spellStart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Роспотребнадзором</w:t>
      </w:r>
      <w:proofErr w:type="spellEnd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 xml:space="preserve"> (территориальным органом </w:t>
      </w:r>
      <w:proofErr w:type="spellStart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Роспортебнадзора</w:t>
      </w:r>
      <w:proofErr w:type="spellEnd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 xml:space="preserve">), Минюстом России (территориальным органом Минюста России), Минздравом России, Ростуризмом, </w:t>
      </w:r>
      <w:proofErr w:type="spellStart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Рособрнадзором</w:t>
      </w:r>
      <w:proofErr w:type="spellEnd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Минспортом</w:t>
      </w:r>
      <w:proofErr w:type="spellEnd"/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 xml:space="preserve"> России, ФАДН России;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2) территориальные органы федеральных органов исполнительной власти и органы исполнительной власти субъектов Российской Федерации в соответствии с их компетенцией – в отношении иных СО НКО.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В качестве должностных лиц, уполномоченных на подписание заключений, определены заместители руководителей высших исполнительных органов государственной власти субъектов Российской Федерации, к компетенции которых в соответствии с распределением обязанностей отнесены вопросы в соответствующей области социальной сферы.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Детализированный по услугам перечень органов, которые осуществляют оценку качества ОПУ, определен в приложении № 3 к постановлению Правительства Российской Федерации от 26 января 2017 года № 89 «О реестре некоммерческих организаций – исполнителей общественно полезных услуг».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при необходимости истребует все необходимые сведения у иных заинтересованных органов (5).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2.2. Каковы последствия неверного определения компетенции (принадлежности) при обращении НКО в орган, осуществляющий оценку качества ОПУ, с заявлением о выдаче заключения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случае поступления заявления о выдаче заключения в орган, к компетенции которого оценка качества оказания конкретной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Таким образом, заинтересованный орган, к компетенции которого не отнесена оценка качества ОПУ, не имеет права отказать организации в выдаче заключения лишь по этому основанию, а должен перенаправить заявление организации в орган, который осуществляет оценку качества соответствующей услуги.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2.3. В какой форме должно быть подано такое заявление и какие еще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документы требуются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Установлены следующие требования к форме и содержанию заявления о выдаче заключения о соответствии качества ОПУ установленным критериям качества: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заявление должно быть составлено в письменной форме;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наименования услуг указываются в заявлении в соответствии с перечнем общественно полезных услуг, утвержденным постановлением Правительства Российской Федерации от 27 октября 2016 г. № 1096 (6);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заявление должно содержать обоснование соответствия оказываемых организацией услуг критериям оценки качества ОПУ, утвержденным постановлением Правительства Российской Федерации от 27 октября 2016 года № 1096;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4) перечень сведений, подлежащих включению в заявление организации о выдаче заключения, определяется в административных регламентах, устанавливающих порядок предоставления государственной услуги по оценке качества оказания ОПУ(7).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К указанному заявлению могут прилагаться: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 документы, обосновывающие соответствие оказываемых организацией услуг установленным критериям оценки качества (справки, характеристики, экспертные заключения, заключения общественных советов при заинтересованных органах и другие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 документы, подтверждающие отсутствие задолженностей по налогам и сборам, иным обязательным платежам.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Следует отметить, что представление документов, подтверждающих отсутствие у организации задолженностей по налогам и сборам, иным обязательным платежам, не является обязанностью организации. СО НКО при обращении в орган власти, осуществляющий оценку качества, с заявлением о выдаче заключения может представить указанные документы по собственной инициативе. Если организация самостоятельно не представит указанные документы, то они представляются в заинтересованный орган налоговыми органами в порядке межведомственного информационного взаимодействия по его запросу.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Перед обращением в заинтересованные органы организация может предварительно обратиться с целью получения документов, обосновывающих соответствие оказываемых организацией услуг установленным критериям оценки качества, в: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органы власти либо организации, в партнерстве с которыми реализованы те или иные социальные проекты и которые могут подтвердить добросовестность организации и качество оказываемых ею ОПУ;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органы власти либо организации, по решению которых организации предоставлены те или иные меры государственной (муниципальной) поддержки;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экспертные организации;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4) общественные советы при заинтересованных органах;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5) иные органы (организации), которые могут подтвердить добросовестность организации и качество оказываемых ею услуг.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Такие документы организация вправе представить в качестве документов, подтверждающих качество оказываемых ею услуг, вместе с заявлением в соответствующий заинтересованный орган.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2.4. Каким способом можно направить заявление о выдаче заключения в орган, осуществляющий оценку качества ОПУ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Заявление организации о выдаче заключения и прилагаемые к нему документы могут быть доставлены в заинтересованный орган любым из следующих способов: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направлены почтовым отправлением с описью вложения;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представлены непосредственно;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направлены в форме электронных документов, подписанных электронной подписью, с использованием информационно–телекоммуникационных сетей общего пользования, в том числе информационно–телекоммуникационной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)»(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8).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Иные способы представления указанного заявления определяются органами власти, осуществляющими оценку качества.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2.5. Критерии оценки качества общественно полезных услуг (9):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 xml:space="preserve">2. Наличие у лиц, непосредственно задействованных в исполнении общественно полезной услуги (в том числе работников НКО – исполнителя ОПУ и работников, привлеченных по договорам </w:t>
      </w:r>
      <w:proofErr w:type="spell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гражданско</w:t>
      </w:r>
      <w:proofErr w:type="spell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По мнению Комиссии Общественной палаты по развитию некоммерческого сектора и поддержке социально ориентированных НКО, в целях обоснования соответствия организации этому критерию целесообразно представить в орган власти, осуществляющий оценку качества, все имеющиеся у сотрудников НКО документы, которые подтверждают профильное образование, в том числе дополнительное (дипломы, сертификаты и проч.), а также стаж (опыт) работы по профилю (копии трудовых книжек, справки и иные подобные документы, подтверждающие факт осуществления соответствующей деятельности).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3. Удовлетворенность получателей ОПУ качеством их оказания (отсутствие жалоб на действия (бездействие) и (или) решения НКО,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4. Открытость и доступность информации о некоммерческой организации.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Требования об обеспечении открытости и доступности информации о НКО, имеющих намерение приобрести статус исполнителя ОПУ, нормативно не установлены.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По мнению Комиссии Общественной палаты по развитию некоммерческого сектора и поддержке социально ориентированных НКО, целесообразно руководствоваться требованиями, установленными законодательством Российской Федерации в отношении государственных (муниципальных) учреждений) в той их части, которая может быть отнесена к деятельности НКО.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См. пункт 3.3. статьи 32 Федерального закона от 12 января 1996 года № 7-ФЗ «О некоммерческих организациях» и приказ Минфина России от 21 июля 2011 года № 86н «Об утверждении порядка предоставления информации 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№ 44–ФЗ «О контрактной системе в сфере закупок товаров, работ, услуг 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для  обеспечения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2.6. По каким основаниям организации может быть отказано в выдаче заключения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Основаниями для отказа в выдаче заключения являются: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а) несоответствие общественно полезной услуги установленным требованиям к ее содержанию (объем, сроки, качество предоставления);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в) наличие в течение 2 лет, предшествующих выдаче заключения, жалоб на деятельность организации;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г) несоответствие уровня открытости и доступности информации об организации установленным требованиям;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е) наличие задолженностей по налогам и сборам, иным обязательным платежам;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2.7. В какой срок заинтересованными органами, осуществляющими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оценку качества общественно полезных услуг установленным критериям, должно быть выдано заключение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Заключение должно быть выдано в течение 30 дней со дня поступления в орган заявления о выдаче заключения.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Этот срок может быть продлен в случае, если заинтересованный орган направит запросы в другие органы, но не более чем на 30 дней.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 продлении срока принятия решения о выдаче заключения (либо об отказе в выдаче заключения)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2.8. Предусмотрен ли упрощенный порядок признания СО НКО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исполнителями ОПУ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Организация, включенная в реестр поставщиков социальных услуг по соответствующей общественно полезной услуге, освобождается от представления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 (перечислены в подпункте 2.3 настоящего раздела). Представление данных документов не требуется.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Кроме того, в отношении организаций, включенных в реестр поставщиков социальных услуг по соответствующей общественно полезной услуге, не допускается продление срока принятия решения о выдаче заключения либо об отказе в выдаче заключения (</w:t>
      </w: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см. подпункт 2.7 настоящего раздела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После получения заключения о соответствии качества услуг необходимо обратиться в Минюст России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I</w:t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II. ОБРАЩЕНИЕ В МИНЮСТ РОССИИ С ЗАЯВЛЕНИЕМ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О ПРИЗНАНИИ НЕКОММЕРЧЕСКОЙ ОРГАНИЗАЦИИ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ИСПОЛНИТЕЛЕМ ОБЩЕСТВЕННО ПОЛЕЗНЫХ УСЛУГ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3.1. Какой орган власти уполномочен принимать решение о признании некоммерческой организации исполнителем общественно полезных услуг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Решение о признании СО НКО исполнителем общественно полезных услуг принимает Минюст России и его территориальные органы.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Предусмотрено следующее распределение полномочий между Минюстом России и его территориальными органами: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Минюст России принимает решения о признании исполнителями ОПУ в отношении следующих организаций: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общероссийских общественных организаций и движений;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 xml:space="preserve">– </w:t>
      </w:r>
      <w:proofErr w:type="spell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Торгово</w:t>
      </w:r>
      <w:proofErr w:type="spell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 xml:space="preserve">–промышленной палаты Российской Федерации и </w:t>
      </w:r>
      <w:proofErr w:type="spell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торгово</w:t>
      </w:r>
      <w:proofErr w:type="spell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– промышленных палат, созданных на территории нескольких субъектов Российской Федерации;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территориальные органы Минюста России принимают решения о признании исполнителями ОПУ следующих организаций: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межрегиональных, региональных и местных общественных организаций и движений;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региональных отделений международных, общероссийских и межрегиональных общественных организаций и движений;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местных религиозных организаций;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централизованных религиозных организаций, имеющих местные религиозные организации на территории одного субъекта Российской Федерации;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религиозных организаций, образованных указанными централизованными религиозными организациями;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– иных некоммерческих организаций, на которые распространяется специальный порядок государственной регистрации некоммерческих организаций,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установленный Федеральным законом от 12 января 1996 года № 7-ФЗ «О некоммерческих организациях».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3.2. Какие документы необходимо подать в Минюст России (его территориальный орган)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Для признания организации исполнителем ОПУ организация представляет в Минюст России либо его территориальный орган (в зависимости от принадлежности, </w:t>
      </w: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см. подпункт 3.1 настоящего раздела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 следующие документы: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 (</w:t>
      </w: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форма приведена в приложении № 1 к настоящим методическим рекомендациям)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заключение о соответствии качества оказываемых организацией общественно полезных услуг установленным критериям оценки качества.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3.3. Каким способом можно доставить документы в Минюст России (его территориальные органы)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Документы, перечисленные в подпункте 3.2. настоящего раздела, могут быть направлены одним из следующих способов: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1) почтовым отправлением с описью вложения;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представлены непосредственно;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направлены в форме электронных документов, подписанных электронной подписью, с использованием информационно–телекоммуникационных сетей общего пользования, в том числе информационно–телекоммуникационной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(10).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Иные способы представления указанных документов определяются Минюстом России.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3.4. Каковы последствия неверного определения компетенции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(принадлежности) при обращении НКО в Минюст России (его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территориальный орган) с заявлением о признании исполнителем ОПУ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случае поступления документов, перечисленных в подпункте 3.2 настоящего раздела в орган, к компетенции которого принятие решения о признании организации исполнителем ОПУ не отнесено, указанный орган в течение 5 рабочих дней со дня их поступления направляет документы в уполномоченный орган с уведомлением организации о переадресации документов.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Таким образом, Минюст России (его территориальный орган), к компетенции которых не отнесено признание той или иной организации исполнителем ОПУ, не имеет права отказать организации в признании ее исполнителем ОПУ лишь по этому основанию, а должен перенаправить заявление организации в орган, который уполномочен принимать соответствующее решение.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3.5. По каким основаниям Минюст России может отказать в присвоении статуса исполнителя общественно полезных услуг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Основаниями для отказа в признании организации исполнителем общественно полезных услуг являются: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непредставление заявления о признании организации исполнителем общественно полезных услуг и заключения о соответствии качества оказываемых организацией общественно полезных услуг установленным критериям;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включение организации в реестр некоммерческих организаций, выполняющих функции иностранного агента;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представление документов, содержащих недостоверные сведения, либо документов, оформленных в ненадлежащем порядке.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3.6. В течение какого срока Минюстом России (его территориальным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органом) принимается решение о признании организации исполнителем общественно полезных услуг 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Минюстом России (его территориальным органом) в течение 5 рабочих дней со дня поступления документов, указанных в подпункте 3.2 настоящего раздела.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Уведомление о признании организации исполнителем ОПУ либо об отказе в признании организации исполнителем ОПУ направляется организации в течение 3 рабочих дней со дня принятия Минюстом России (его территориальным органом) соответствующего решения.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 xml:space="preserve">3.7. Имеет ли организация, включенная в реестр исполнителей </w:t>
      </w:r>
      <w:proofErr w:type="gramStart"/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ОПУ,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возможность</w:t>
      </w:r>
      <w:proofErr w:type="gramEnd"/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 xml:space="preserve"> дополнительно внести в реестр сведения об иных оказываемых услугах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реестр исполнителей ОПУ включаются те виды ОПУ, которые указаны организацией в заявлении и на которые в органах власти, осуществляющих оценку качества, получены заключения о соответствии качества ОПУ установленным критериям качества.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В случае если организация, признанная исполнителем ОПУ и включенная в реестр исполнителей ОПУ, получит заключения о соответствии качества других услуг, сведения о которых не внесены в реестр исполнителей ОПУ, по волеизъявлению организации сведения о таких услугах могут быть дополнительно внесены в реестр в любое время (в течение двух лет включения организации в реестр).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Для дополнительного внесения в реестр сведений об ОПУ, оказываемых организацией, ранее включенной в реестр, такая организация представляет в Минюст России (его территориальный орган) в соответствии с их компетенцией (см. подпункт 3.2 настоящего раздела) следующие документы: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а) заявление о дополнительном внесении в реестр сведений об общественно полезных услугах, оказываемых организацией, ранее включенной в реестр, по форме, которая установлена постановлением Правительства Российской Федерации от 26 января 2017 года № 89 (форма приведена в приложении № 2 к настоящим методическим рекомендациям</w:t>
      </w:r>
      <w:proofErr w:type="gramStart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б</w:t>
      </w:r>
      <w:proofErr w:type="gramEnd"/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 заключение о соответствии качества ОПУ установленным критериям оценки качества.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Возможные способы доставки указанных документов перечислены в подпункте 3.3 настоящего раздела.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3.8. Возможно ли повторное признание организации исполнителем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</w: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общественно полезных услуг в упрощенном порядке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Да, такая возможность предусмотрена. По истечении 2 лет со дня включения организации в реестр организация должна представить в Минюст России либо его территориальный орган (</w:t>
      </w:r>
      <w:r w:rsidRPr="00B77E4A">
        <w:rPr>
          <w:rFonts w:ascii="Helvetica" w:eastAsia="Times New Roman" w:hAnsi="Helvetica" w:cs="Helvetica"/>
          <w:i/>
          <w:iCs/>
          <w:color w:val="2A2A2A"/>
          <w:sz w:val="27"/>
          <w:szCs w:val="27"/>
          <w:bdr w:val="none" w:sz="0" w:space="0" w:color="auto" w:frame="1"/>
          <w:lang w:eastAsia="ru-RU"/>
        </w:rPr>
        <w:t>в соответствии с распределением полномочий, см. подпункт 3.1 настоящего раздела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) с заявлением о признании организации исполнителем общественно полезных услуг.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Приложение 1. Форму заявления в Министерство юстиции России о признании социально ориентированной некоммерческой организации исполнителем общественно полезных услуг можно скачать </w:t>
      </w:r>
      <w:hyperlink r:id="rId6" w:history="1">
        <w:r w:rsidRPr="00B77E4A">
          <w:rPr>
            <w:rFonts w:ascii="Helvetica" w:eastAsia="Times New Roman" w:hAnsi="Helvetica" w:cs="Helvetica"/>
            <w:b/>
            <w:bCs/>
            <w:color w:val="005286"/>
            <w:sz w:val="27"/>
            <w:szCs w:val="27"/>
            <w:u w:val="single"/>
            <w:bdr w:val="none" w:sz="0" w:space="0" w:color="auto" w:frame="1"/>
            <w:lang w:eastAsia="ru-RU"/>
          </w:rPr>
          <w:t>здесь</w:t>
        </w:r>
      </w:hyperlink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Приложение 2. Форму заявления в Министерство юстиции России о внесении дополнительных услуг в реестр можно скачать </w:t>
      </w:r>
      <w:hyperlink r:id="rId7" w:history="1">
        <w:r w:rsidRPr="00B77E4A">
          <w:rPr>
            <w:rFonts w:ascii="Helvetica" w:eastAsia="Times New Roman" w:hAnsi="Helvetica" w:cs="Helvetica"/>
            <w:b/>
            <w:bCs/>
            <w:color w:val="005286"/>
            <w:sz w:val="27"/>
            <w:szCs w:val="27"/>
            <w:u w:val="single"/>
            <w:bdr w:val="none" w:sz="0" w:space="0" w:color="auto" w:frame="1"/>
            <w:lang w:eastAsia="ru-RU"/>
          </w:rPr>
          <w:t>здесь</w:t>
        </w:r>
      </w:hyperlink>
      <w:r w:rsidRPr="00B77E4A">
        <w:rPr>
          <w:rFonts w:ascii="Helvetica" w:eastAsia="Times New Roman" w:hAnsi="Helvetica" w:cs="Helvetica"/>
          <w:b/>
          <w:bCs/>
          <w:color w:val="2A2A2A"/>
          <w:sz w:val="27"/>
          <w:szCs w:val="27"/>
          <w:bdr w:val="none" w:sz="0" w:space="0" w:color="auto" w:frame="1"/>
          <w:lang w:eastAsia="ru-RU"/>
        </w:rPr>
        <w:t>.</w:t>
      </w:r>
    </w:p>
    <w:p w:rsidR="00B77E4A" w:rsidRPr="00B77E4A" w:rsidRDefault="00292F4B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1) Изменения внесены Федеральным законом от 14 ноября 2017 года № 320–ФЗ «О внесении изменений в статью 31.4 Федерального закона «О некоммерческих организациях»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Изменения внесены Указом Президента Российской Федерации от 1 июля 2017 года № 299 «О внесении изменения в приоритетные направления деятельности в сфере оказания общественно полезных услуг, утвержденные Указом Президента Российской Федерации от 8 августа 2016 г. № 398»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3) Изменения внесены постановлением Правительства Российской Федерации от 27 июля 2017 года № 885 «О внесении изменений в перечень общественно полезных услуг»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4) Изменения внесены постановлениями Правительства Российской Федерации: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1) от 20 сентября 2017 года № 1137 «О внесении изменений в приложение № 3 к Правилам принятия решения о признании социально ориентированной некоммерческой организации исполнителем общественно полезных услуг»;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2) от 24 января 2018 года № 57 «О внесении изменений в постановление Правительства Российской Федерации от 26 января 2017 г. № 89»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5) Срок ответа на межведомственный запрос заинтересованного органа не может превышать 15 рабочих дней со дня поступления межведомственного запроса в соответствующие органы.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6) При этом необходимо иметь в виду, что при оказании организацией услуг, включенных в перечень ОПУ,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 Такие услуги в перечне ОПУ, утвержденном постановлением Правительства Российской Федерации от 27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октября 2016 г. № 1096, помечены знаком &lt;*&gt;.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7) Такие административные регламенты не приняты. В настоящее время рассматривается вопрос о разработке типового (единого) административного регламента для всех заинтересованных органов (по всем ОПУ).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8) В настоящее время способ направления документов посредством использования федеральной государственной информационной системы «Единый портал государственных и муниципальных услуг (функций)» не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доступен. Уполномоченными органами осуществляется работа по установлению такой возможности.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9) Критерии оценки качества оказания общественно полезных услуг утверждены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br/>
        <w:t>10) В настоящее время способ направления документов посредством использования федеральной государственной информационной системы «Единый портал государственных и муниципальных услуг (функций)» недоступен. Уполномоченными органами осуществляется работа по установлению такой возможности.</w:t>
      </w:r>
    </w:p>
    <w:p w:rsidR="00B77E4A" w:rsidRPr="00B77E4A" w:rsidRDefault="00B77E4A" w:rsidP="00B77E4A">
      <w:pPr>
        <w:shd w:val="clear" w:color="auto" w:fill="FFFFFF"/>
        <w:spacing w:after="270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color w:val="2A2A2A"/>
          <w:sz w:val="27"/>
          <w:szCs w:val="27"/>
          <w:lang w:eastAsia="ru-RU"/>
        </w:rPr>
        <w:t>***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  <w:t>Если у вас возникли вопросы в связи с процедурой получения статуса</w:t>
      </w:r>
      <w:r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  <w:t xml:space="preserve"> </w:t>
      </w:r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  <w:t xml:space="preserve">исполнителя общественно полезных услуг Вы можете обратиться с вопросом на электронный адрес nko@oprf.ru. Специалист </w:t>
      </w:r>
      <w:proofErr w:type="spellStart"/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  <w:t>Экспертно</w:t>
      </w:r>
      <w:proofErr w:type="spellEnd"/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  <w:t>–аналитического центра при Общественной палате Российской Федерации ответят на Ваши вопросы.</w:t>
      </w:r>
    </w:p>
    <w:p w:rsidR="00B77E4A" w:rsidRPr="00B77E4A" w:rsidRDefault="00B77E4A" w:rsidP="00B77E4A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010101"/>
          <w:sz w:val="27"/>
          <w:szCs w:val="27"/>
          <w:lang w:eastAsia="ru-RU"/>
        </w:rPr>
      </w:pPr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По всем вопросам в связи с процедурой получения статуса ИОПУ можно обратиться с вопросом на электронный адрес </w:t>
      </w:r>
      <w:hyperlink r:id="rId8" w:history="1">
        <w:proofErr w:type="gramStart"/>
        <w:r w:rsidRPr="00B77E4A">
          <w:rPr>
            <w:rFonts w:ascii="Helvetica" w:eastAsia="Times New Roman" w:hAnsi="Helvetica" w:cs="Helvetica"/>
            <w:b/>
            <w:bCs/>
            <w:color w:val="005286"/>
            <w:sz w:val="27"/>
            <w:szCs w:val="27"/>
            <w:bdr w:val="none" w:sz="0" w:space="0" w:color="auto" w:frame="1"/>
            <w:lang w:eastAsia="ru-RU"/>
          </w:rPr>
          <w:t>nko@oprf.ru</w:t>
        </w:r>
      </w:hyperlink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 .</w:t>
      </w:r>
      <w:proofErr w:type="gramEnd"/>
      <w:r w:rsidRPr="00B77E4A">
        <w:rPr>
          <w:rFonts w:ascii="Helvetica" w:eastAsia="Times New Roman" w:hAnsi="Helvetica" w:cs="Helvetica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 xml:space="preserve"> Опыт региональных НКО по получению статуса ИОПУ будут отслеживать корреспонденты Агентства социальной информации.</w:t>
      </w:r>
    </w:p>
    <w:p w:rsidR="00A62F18" w:rsidRDefault="00A62F18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/>
    <w:p w:rsidR="00292F4B" w:rsidRDefault="00292F4B" w:rsidP="00292F4B">
      <w:pPr>
        <w:spacing w:after="150"/>
        <w:ind w:left="150" w:right="150"/>
        <w:jc w:val="both"/>
      </w:pPr>
      <w:hyperlink r:id="rId9" w:history="1">
        <w:r w:rsidRPr="008D4B45">
          <w:rPr>
            <w:rStyle w:val="a3"/>
          </w:rPr>
          <w:t>Постановлением Правительства Российской Федерации от 26.01.2017 № 89 «О реестре некоммерческих организаций – исполнителей общественно полезных услуг»</w:t>
        </w:r>
      </w:hyperlink>
      <w:r w:rsidRPr="008D4B45">
        <w:t> определен порядок признания организации исполнителем общественно полезных услуг.</w:t>
      </w:r>
      <w:r w:rsidRPr="008D4B45">
        <w:br/>
      </w:r>
      <w:r w:rsidRPr="008D4B45">
        <w:br/>
        <w:t>Внесение некоммерческих организаций в реестр некоммерческих организаций - исполнителей общественно полезных услуг осуществляется Министерством юстиции Российской Федерации.</w:t>
      </w:r>
      <w:r w:rsidRPr="008D4B45">
        <w:br/>
      </w:r>
      <w:r w:rsidRPr="008D4B45">
        <w:br/>
        <w:t>Для признания общественной организации исполнителем общественно полезных услуг, в Министерство юстиции Российской Федерации самой организацией представляются документы, перечисленные в Постановлении Правительства Российской Федерации от 26.01.2017 № 89.</w:t>
      </w:r>
    </w:p>
    <w:p w:rsidR="00292F4B" w:rsidRDefault="00292F4B" w:rsidP="00292F4B">
      <w:pPr>
        <w:spacing w:after="150"/>
        <w:ind w:left="150" w:right="150"/>
        <w:jc w:val="both"/>
      </w:pPr>
      <w:r w:rsidRPr="008D4B45">
        <w:t>Ключевой документ, необходимый для получения статуса исполнителей общественно полезных услуг – это заключение о соответствии качества оказываемых организацией общественно полезных услуг установленным критериям, которое выдается федеральными органами исполнительной власти.</w:t>
      </w:r>
      <w:r w:rsidRPr="008D4B45">
        <w:br/>
      </w:r>
      <w:r w:rsidRPr="008D4B45">
        <w:br/>
        <w:t>Перечень таких органов определен указанным постановлением.</w:t>
      </w:r>
    </w:p>
    <w:p w:rsidR="00292F4B" w:rsidRPr="008D4B45" w:rsidRDefault="00292F4B" w:rsidP="00292F4B">
      <w:pPr>
        <w:spacing w:after="150"/>
        <w:ind w:left="150" w:right="150"/>
        <w:jc w:val="both"/>
      </w:pPr>
      <w:bookmarkStart w:id="0" w:name="_GoBack"/>
      <w:bookmarkEnd w:id="0"/>
      <w:r w:rsidRPr="008D4B45">
        <w:t>Для получения такого заключения некоммерческая организация направляет в федеральный орган исполнительной власти заявление в произвольной форме в котором обосновывается соответствие оказываемых организацией услуг установленным критериям оценки качества оказания общественно полезных услуг. 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  <w:r w:rsidRPr="008D4B45">
        <w:br/>
      </w:r>
      <w:r w:rsidRPr="008D4B45">
        <w:br/>
        <w:t>После получения такого заключения, весь пакет документов с заявлением о признании организации исполнителем общественно полезных услуг по форме согласно </w:t>
      </w:r>
      <w:hyperlink r:id="rId10" w:history="1">
        <w:r w:rsidRPr="008D4B45">
          <w:rPr>
            <w:rStyle w:val="a3"/>
          </w:rPr>
          <w:t>приложению № 1</w:t>
        </w:r>
      </w:hyperlink>
      <w:r w:rsidRPr="008D4B45">
        <w:t> Постановления Правительства Российской Федерации от 26.01.2017 № 89, направляется в Министерство юстиции Российской Федерации или в его территориальный орган по месту нахождения организации.</w:t>
      </w:r>
    </w:p>
    <w:p w:rsidR="00292F4B" w:rsidRPr="008D4B45" w:rsidRDefault="00292F4B" w:rsidP="00292F4B">
      <w:pPr>
        <w:spacing w:after="150"/>
        <w:ind w:left="150" w:right="150"/>
        <w:jc w:val="both"/>
      </w:pPr>
      <w:r w:rsidRPr="008D4B45">
        <w:t xml:space="preserve">Более подробную информацию Вы можете получить на сайте </w:t>
      </w:r>
      <w:proofErr w:type="spellStart"/>
      <w:r w:rsidRPr="008D4B45">
        <w:t>министерва</w:t>
      </w:r>
      <w:proofErr w:type="spellEnd"/>
      <w:r w:rsidRPr="008D4B45">
        <w:t xml:space="preserve"> социального развития Новосибирской </w:t>
      </w:r>
      <w:proofErr w:type="gramStart"/>
      <w:r w:rsidRPr="008D4B45">
        <w:t>области  </w:t>
      </w:r>
      <w:hyperlink r:id="rId11" w:history="1">
        <w:r w:rsidRPr="008D4B45">
          <w:rPr>
            <w:rStyle w:val="a3"/>
          </w:rPr>
          <w:t>http://www.msr.nso.ru/page/4475</w:t>
        </w:r>
        <w:proofErr w:type="gramEnd"/>
        <w:r w:rsidRPr="008D4B45">
          <w:rPr>
            <w:rStyle w:val="a3"/>
          </w:rPr>
          <w:t> </w:t>
        </w:r>
      </w:hyperlink>
    </w:p>
    <w:p w:rsidR="00292F4B" w:rsidRDefault="00292F4B"/>
    <w:sectPr w:rsidR="0029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21"/>
    <w:rsid w:val="00292F4B"/>
    <w:rsid w:val="00822621"/>
    <w:rsid w:val="00A62F18"/>
    <w:rsid w:val="00B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14E1-1F01-4AA7-B72E-F54D7BBE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77E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7E4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opic">
    <w:name w:val="topic"/>
    <w:basedOn w:val="a0"/>
    <w:rsid w:val="00B77E4A"/>
  </w:style>
  <w:style w:type="character" w:styleId="a3">
    <w:name w:val="Hyperlink"/>
    <w:basedOn w:val="a0"/>
    <w:uiPriority w:val="99"/>
    <w:unhideWhenUsed/>
    <w:rsid w:val="00B77E4A"/>
    <w:rPr>
      <w:color w:val="0000FF"/>
      <w:u w:val="single"/>
    </w:rPr>
  </w:style>
  <w:style w:type="character" w:customStyle="1" w:styleId="sep">
    <w:name w:val="sep"/>
    <w:basedOn w:val="a0"/>
    <w:rsid w:val="00B77E4A"/>
  </w:style>
  <w:style w:type="character" w:customStyle="1" w:styleId="11">
    <w:name w:val="Дата1"/>
    <w:basedOn w:val="a0"/>
    <w:rsid w:val="00B77E4A"/>
  </w:style>
  <w:style w:type="paragraph" w:styleId="a4">
    <w:name w:val="Normal (Web)"/>
    <w:basedOn w:val="a"/>
    <w:uiPriority w:val="99"/>
    <w:semiHidden/>
    <w:unhideWhenUsed/>
    <w:rsid w:val="00B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E4A"/>
    <w:rPr>
      <w:b/>
      <w:bCs/>
    </w:rPr>
  </w:style>
  <w:style w:type="character" w:styleId="a6">
    <w:name w:val="Emphasis"/>
    <w:basedOn w:val="a0"/>
    <w:uiPriority w:val="20"/>
    <w:qFormat/>
    <w:rsid w:val="00B77E4A"/>
    <w:rPr>
      <w:i/>
      <w:iCs/>
    </w:rPr>
  </w:style>
  <w:style w:type="character" w:customStyle="1" w:styleId="4yxo">
    <w:name w:val="_4yxo"/>
    <w:basedOn w:val="a0"/>
    <w:rsid w:val="00B7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082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@oprf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i.org.ru/wp-content/uploads/2017/02/Z-A-YA-V-L-E-N-I-E-o-dop-vnesenii-v-reestr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i.org.ru/wp-content/uploads/2017/02/forma-zayavleniya-dlya-NKO-IOPU.docx" TargetMode="External"/><Relationship Id="rId11" Type="http://schemas.openxmlformats.org/officeDocument/2006/relationships/hyperlink" Target="http://www.msr.nso.ru/page/4475" TargetMode="External"/><Relationship Id="rId5" Type="http://schemas.openxmlformats.org/officeDocument/2006/relationships/hyperlink" Target="https://www.asi.org.ru/topic/nonprofit/" TargetMode="External"/><Relationship Id="rId10" Type="http://schemas.openxmlformats.org/officeDocument/2006/relationships/hyperlink" Target="consultantplus://offline/ref=9EC6380E341B621D004B184C01B4CA897CC6798966B51A53A55AFA44F6329DDB7386302BCE9B8849E3zA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sr.nso.ru/sites/msr.nso.ru/wodby_files/files/page_4475/post_prav_rf_ot_26.01.2017_no_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5515</Words>
  <Characters>31437</Characters>
  <Application>Microsoft Office Word</Application>
  <DocSecurity>0</DocSecurity>
  <Lines>261</Lines>
  <Paragraphs>73</Paragraphs>
  <ScaleCrop>false</ScaleCrop>
  <Company/>
  <LinksUpToDate>false</LinksUpToDate>
  <CharactersWithSpaces>36879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Драненко Анна Александровна</dc:creator>
  <cp:keywords/>
  <dc:description/>
  <cp:lastModifiedBy>Драненко Анна Александровна</cp:lastModifiedBy>
  <cp:revision>3</cp:revision>
  <dcterms:created xsi:type="dcterms:W3CDTF">2018-08-06T06:06:00Z</dcterms:created>
  <dcterms:modified xsi:type="dcterms:W3CDTF">2018-08-12T05:51:00Z</dcterms:modified>
</cp:coreProperties>
</file>