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65" w:rsidRDefault="003C4465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3C4465" w:rsidRDefault="003C4465">
      <w:pPr>
        <w:pStyle w:val="ConsPlusNormal"/>
        <w:jc w:val="right"/>
      </w:pPr>
      <w:r>
        <w:t>указом</w:t>
      </w:r>
    </w:p>
    <w:p w:rsidR="003C4465" w:rsidRDefault="003C4465">
      <w:pPr>
        <w:pStyle w:val="ConsPlusNormal"/>
        <w:jc w:val="right"/>
      </w:pPr>
      <w:r>
        <w:t>губернатора Магаданской области</w:t>
      </w:r>
    </w:p>
    <w:p w:rsidR="003C4465" w:rsidRDefault="003C4465">
      <w:pPr>
        <w:pStyle w:val="ConsPlusNormal"/>
        <w:jc w:val="right"/>
      </w:pPr>
      <w:r>
        <w:t>от 18 октября 2019 г. N 203-у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Title"/>
        <w:jc w:val="center"/>
      </w:pPr>
      <w:bookmarkStart w:id="1" w:name="Par31"/>
      <w:bookmarkEnd w:id="1"/>
      <w:r>
        <w:t>ПОЛОЖЕНИЕ</w:t>
      </w:r>
    </w:p>
    <w:p w:rsidR="003C4465" w:rsidRDefault="003C4465">
      <w:pPr>
        <w:pStyle w:val="ConsPlusTitle"/>
        <w:jc w:val="center"/>
      </w:pPr>
      <w:r>
        <w:t>О ПРЕМИИ ГУБЕРНАТОРА МАГАДАНСКОЙ ОБЛАСТИ В СФЕРЕ</w:t>
      </w:r>
    </w:p>
    <w:p w:rsidR="003C4465" w:rsidRDefault="003C4465">
      <w:pPr>
        <w:pStyle w:val="ConsPlusTitle"/>
        <w:jc w:val="center"/>
      </w:pPr>
      <w:r>
        <w:t>ДОБРОВОЛЬЧЕСТВА (ВОЛОНТЕРСТВА) "ДОБРЫЕ ДЕЛА"</w:t>
      </w:r>
    </w:p>
    <w:p w:rsidR="003C4465" w:rsidRDefault="003C446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C4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465" w:rsidRDefault="003C44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465" w:rsidRDefault="003C44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465" w:rsidRDefault="003C4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C4465" w:rsidRDefault="003C4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Магаданской области</w:t>
            </w:r>
          </w:p>
          <w:p w:rsidR="003C4465" w:rsidRDefault="003C4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05.03.2020 N 36-у)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465" w:rsidRDefault="003C446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Title"/>
        <w:jc w:val="center"/>
        <w:outlineLvl w:val="1"/>
      </w:pPr>
      <w:r>
        <w:t>1. Общие положения</w:t>
      </w:r>
    </w:p>
    <w:p w:rsidR="003C4465" w:rsidRDefault="003C4465">
      <w:pPr>
        <w:pStyle w:val="ConsPlusNormal"/>
        <w:jc w:val="center"/>
      </w:pPr>
    </w:p>
    <w:p w:rsidR="003C4465" w:rsidRDefault="003C4465">
      <w:pPr>
        <w:pStyle w:val="ConsPlusNormal"/>
        <w:ind w:firstLine="540"/>
        <w:jc w:val="both"/>
      </w:pPr>
      <w:r>
        <w:t>1.1. Настоящее Положение устанавливает порядок присуждения и вручения премии губернатора Магаданской области в сфере добровольчества (волонтерства) "Добрые дела" (далее - Премия).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1.2. Премия присуждается в целях поддержки и развития добровольческой (волонтерской) деятельности на территории Магаданской области, а также поощрения лучших добровольцев (волонтеров), руководителей социально ориентированных некоммерческих организаций - юридических лиц, осуществляющих деятельность по развитию добровольчества (волонтерства), и лидеров добровольческих (волонтерских) объединений без образования юридического лица.</w:t>
      </w:r>
    </w:p>
    <w:p w:rsidR="003C4465" w:rsidRDefault="003C4465">
      <w:pPr>
        <w:pStyle w:val="ConsPlusNormal"/>
        <w:jc w:val="both"/>
      </w:pPr>
      <w:r>
        <w:t xml:space="preserve">(п. 1.2 в ред. </w:t>
      </w:r>
      <w:hyperlink r:id="rId7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1.3. Решение о присуждении Премии принимается губернатором Магаданской области в форме распоряжения по итогам конкурсного отбора на право получения Премии (далее - Конкурс) на основании рекомендаций Конкурсной комиссии (далее - Комиссия).</w:t>
      </w:r>
    </w:p>
    <w:p w:rsidR="003C4465" w:rsidRDefault="003C4465">
      <w:pPr>
        <w:pStyle w:val="ConsPlusNormal"/>
        <w:spacing w:before="200"/>
        <w:ind w:firstLine="540"/>
        <w:jc w:val="both"/>
      </w:pPr>
      <w:bookmarkStart w:id="2" w:name="Par44"/>
      <w:bookmarkEnd w:id="2"/>
      <w:r>
        <w:t>1.4. Номинации Премии: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1.4.1. "Участник добровольческого (волонтерского) движения".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1.4.2. "Организатор добровольческой (волонтерской) деятельности".</w:t>
      </w:r>
    </w:p>
    <w:p w:rsidR="003C4465" w:rsidRDefault="003C4465">
      <w:pPr>
        <w:pStyle w:val="ConsPlusNormal"/>
        <w:spacing w:before="200"/>
        <w:ind w:firstLine="540"/>
        <w:jc w:val="both"/>
      </w:pPr>
      <w:bookmarkStart w:id="3" w:name="Par47"/>
      <w:bookmarkEnd w:id="3"/>
      <w:r>
        <w:t>1.4.3. "Лучший руководитель добровольческой (волонтерской) организации/объединения".</w:t>
      </w:r>
    </w:p>
    <w:p w:rsidR="003C4465" w:rsidRDefault="003C4465">
      <w:pPr>
        <w:pStyle w:val="ConsPlusNormal"/>
        <w:spacing w:before="200"/>
        <w:ind w:firstLine="540"/>
        <w:jc w:val="both"/>
      </w:pPr>
      <w:bookmarkStart w:id="4" w:name="Par48"/>
      <w:bookmarkEnd w:id="4"/>
      <w:r>
        <w:t>1.4.4. "Лучший добровольческий (волонтерский) проект".</w:t>
      </w:r>
    </w:p>
    <w:p w:rsidR="003C4465" w:rsidRDefault="003C4465">
      <w:pPr>
        <w:pStyle w:val="ConsPlusNormal"/>
        <w:jc w:val="both"/>
      </w:pPr>
      <w:r>
        <w:t xml:space="preserve">(п. 1.4 в ред. </w:t>
      </w:r>
      <w:hyperlink r:id="rId8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1.5. Утратил силу. - </w:t>
      </w:r>
      <w:hyperlink r:id="rId9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Магаданской области от 05.03.2020 N 36-у.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1.6. Органом, уполномоченным осуществлять организацию и обеспечение деятельности по присуждению Премии, является министерство внутренней, информационной и молодежной политики Магаданской области (далее - Уполномоченный орган).</w:t>
      </w:r>
    </w:p>
    <w:p w:rsidR="003C4465" w:rsidRDefault="003C4465">
      <w:pPr>
        <w:pStyle w:val="ConsPlusNormal"/>
        <w:jc w:val="both"/>
      </w:pPr>
      <w:r>
        <w:t xml:space="preserve">(в ред. </w:t>
      </w:r>
      <w:hyperlink r:id="rId10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1.7. Уполномоченный орган: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осуществляет информирование о проведении Конкурса;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осуществляет прием документов соискателей;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формирует состав и организует работу Комиссии;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осуществляет предварительное рассмотрение документов соискателей;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обеспечивает подготовку проекта распоряжения губернатора Магаданской области о присуждении Премии;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обеспечивает организацию и проведение процедуры награждения лауреатов Премии.</w:t>
      </w:r>
    </w:p>
    <w:p w:rsidR="003C4465" w:rsidRDefault="003C4465">
      <w:pPr>
        <w:pStyle w:val="ConsPlusTitle"/>
        <w:jc w:val="center"/>
        <w:outlineLvl w:val="1"/>
      </w:pPr>
      <w:r>
        <w:lastRenderedPageBreak/>
        <w:t>2. Требования, выдвигаемые к соискателям Премии</w:t>
      </w:r>
    </w:p>
    <w:p w:rsidR="003C4465" w:rsidRDefault="003C4465">
      <w:pPr>
        <w:pStyle w:val="ConsPlusNormal"/>
        <w:jc w:val="center"/>
      </w:pPr>
    </w:p>
    <w:p w:rsidR="003C4465" w:rsidRDefault="003C4465">
      <w:pPr>
        <w:pStyle w:val="ConsPlusNormal"/>
        <w:ind w:firstLine="540"/>
        <w:jc w:val="both"/>
      </w:pPr>
      <w:r>
        <w:t xml:space="preserve">2.1. В номинациях, указанных в </w:t>
      </w:r>
      <w:hyperlink w:anchor="Par44" w:tooltip="1.4. Номинации Премии:" w:history="1">
        <w:r>
          <w:rPr>
            <w:color w:val="0000FF"/>
          </w:rPr>
          <w:t>пунктах 1.4.1</w:t>
        </w:r>
      </w:hyperlink>
      <w:r>
        <w:t xml:space="preserve"> - </w:t>
      </w:r>
      <w:hyperlink w:anchor="Par44" w:tooltip="1.4. Номинации Премии:" w:history="1">
        <w:r>
          <w:rPr>
            <w:color w:val="0000FF"/>
          </w:rPr>
          <w:t>1.4.2</w:t>
        </w:r>
      </w:hyperlink>
      <w:r>
        <w:t xml:space="preserve"> настоящего Положения, Премия присуждается гражданам Российской Федерации в возрасте от 14 лет, проживающим на территории Магаданской области.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2.2. В номинациях, указанных в </w:t>
      </w:r>
      <w:hyperlink w:anchor="Par47" w:tooltip="1.4.3. &quot;Лучший руководитель добровольческой (волонтерской) организации/объединения&quot;." w:history="1">
        <w:r>
          <w:rPr>
            <w:color w:val="0000FF"/>
          </w:rPr>
          <w:t>пунктах 1.4.3</w:t>
        </w:r>
      </w:hyperlink>
      <w:r>
        <w:t xml:space="preserve"> - </w:t>
      </w:r>
      <w:hyperlink w:anchor="Par48" w:tooltip="1.4.4. &quot;Лучший добровольческий (волонтерский) проект&quot;." w:history="1">
        <w:r>
          <w:rPr>
            <w:color w:val="0000FF"/>
          </w:rPr>
          <w:t>1.4.4</w:t>
        </w:r>
      </w:hyperlink>
      <w:r>
        <w:t xml:space="preserve"> настоящего Положения, присуждается руководителям социально ориентированных некоммерческих организаций - юридических лиц, осуществляющих деятельность по развитию добровольчества (волонтерства), и лидерам добровольческих (волонтерских) объединений без образования юридического лица, осуществляющим деятельность не менее 1 года.</w:t>
      </w:r>
    </w:p>
    <w:p w:rsidR="003C4465" w:rsidRDefault="003C4465">
      <w:pPr>
        <w:pStyle w:val="ConsPlusNormal"/>
        <w:jc w:val="both"/>
      </w:pPr>
      <w:r>
        <w:t xml:space="preserve">(п. 2.2 в ред. </w:t>
      </w:r>
      <w:hyperlink r:id="rId11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2.3. Соискатели Премии должны быть зарегистрированы в единой информационной системе "Добровольцы России".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2.4. Выдвижение кандидатур на соискание Премии осуществляется органами государственной власти Магаданской области, органами местного самоуправления, образовательными организациями, органами молодежного самоуправления, общественными организациями, средствами массовой информации и иными организациями и учреждениями, осуществляющими свою деятельность на территории Магаданской области.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2.5. Кандидаты, ставшие лауреатами Премии, не могут повторно подать заявку на соискание Премии в течение двух лет.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Title"/>
        <w:jc w:val="center"/>
        <w:outlineLvl w:val="1"/>
      </w:pPr>
      <w:r>
        <w:t>3. Порядок и сроки рассмотрения документов на соискание</w:t>
      </w:r>
    </w:p>
    <w:p w:rsidR="003C4465" w:rsidRDefault="003C4465">
      <w:pPr>
        <w:pStyle w:val="ConsPlusTitle"/>
        <w:jc w:val="center"/>
      </w:pPr>
      <w:r>
        <w:t>Премии</w:t>
      </w:r>
    </w:p>
    <w:p w:rsidR="003C4465" w:rsidRDefault="003C4465">
      <w:pPr>
        <w:pStyle w:val="ConsPlusNormal"/>
        <w:jc w:val="center"/>
      </w:pPr>
    </w:p>
    <w:p w:rsidR="003C4465" w:rsidRDefault="003C4465">
      <w:pPr>
        <w:pStyle w:val="ConsPlusNormal"/>
        <w:ind w:firstLine="540"/>
        <w:jc w:val="both"/>
      </w:pPr>
      <w:r>
        <w:t>3.1. Для участия в Конкурсе соискателям Премии, а также руководителям/представителям организаций/объединений необходимо до 1 ноября (ежегодно) заполнить заявку на участие в Автоматизированной информационной системе "Молодежь России" на сайте https://myrosmol.ru (далее - АИС "Молодежь России").</w:t>
      </w:r>
    </w:p>
    <w:p w:rsidR="003C4465" w:rsidRDefault="003C4465">
      <w:pPr>
        <w:pStyle w:val="ConsPlusNormal"/>
        <w:jc w:val="both"/>
      </w:pPr>
      <w:r>
        <w:t xml:space="preserve">(в ред. </w:t>
      </w:r>
      <w:hyperlink r:id="rId12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3.2. Форма заявки на соискание Премии формируется Уполномоченным органом в соответствии с критериями оценки лауреатов Премии.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Title"/>
        <w:jc w:val="center"/>
        <w:outlineLvl w:val="1"/>
      </w:pPr>
      <w:r>
        <w:t>4. Критерии оценки и определение лауреатов Премии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Normal"/>
        <w:ind w:firstLine="540"/>
        <w:jc w:val="both"/>
      </w:pPr>
      <w:bookmarkStart w:id="5" w:name="Par79"/>
      <w:bookmarkEnd w:id="5"/>
      <w:r>
        <w:t>4.1. Премия присуждается по результатам деятельности соискателя за 2 года.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4.2. Основными критериями оценки при определении лауреатов Премии в номинации, указанной в </w:t>
      </w:r>
      <w:hyperlink w:anchor="Par44" w:tooltip="1.4. Номинации Премии:" w:history="1">
        <w:r>
          <w:rPr>
            <w:color w:val="0000FF"/>
          </w:rPr>
          <w:t>пункте 1.4.1</w:t>
        </w:r>
      </w:hyperlink>
      <w:r>
        <w:t xml:space="preserve"> являются: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мероприятий в сфере добровольчества (волонтерства), в которых принял участие соискатель;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вклад соискателя в организацию и/или реализацию добровольческих (волонтерских) программ/проектов и акций;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реализованных соискателем авторских добровольческих (волонтерских) программ/проектов и акций;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граждан, вовлеченных соискателем в добровольческую деятельность;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участие соискателя в федеральных, региональных и муниципальных конкурсах, форумах и слетах в сфере добровольчества (волонтерства);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мотивация к участию в добровольческой (волонтерской) деятельности;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результаты добровольческой (волонтерской) деятельности соискателя по итогам работы за два года.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lastRenderedPageBreak/>
        <w:t xml:space="preserve">4.3. Основными критериями оценки при определении лауреатов Премии в номинации, указанной в </w:t>
      </w:r>
      <w:hyperlink w:anchor="Par44" w:tooltip="1.4. Номинации Премии:" w:history="1">
        <w:r>
          <w:rPr>
            <w:color w:val="0000FF"/>
          </w:rPr>
          <w:t>пункте 1.4.2</w:t>
        </w:r>
      </w:hyperlink>
      <w:r>
        <w:t>, являются: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реализованных соискателем авторских добровольческих (волонтерских) программ/проектов и акций;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реализованных соискателем программ/проектов и акций, направленных на информирование населения о добровольчестве (волонтерстве);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реализованных соискателем программ/проектов и акций, направленных на обучение участников добровольческого (волонтерского) движения;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участие соискателя в федеральных, региональных и муниципальных конкурсах, форумах и слетах в сфере добровольчества (волонтерства);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результаты деятельности соискателя в качестве организатора добровольческой (волонтерской) деятельности по итогам работы за два года.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4.4. Основными критериями оценки при определении лауреатов Премии в номинации, указанной в </w:t>
      </w:r>
      <w:hyperlink w:anchor="Par47" w:tooltip="1.4.3. &quot;Лучший руководитель добровольческой (волонтерской) организации/объединения&quot;." w:history="1">
        <w:r>
          <w:rPr>
            <w:color w:val="0000FF"/>
          </w:rPr>
          <w:t>пунктах 1.4.3</w:t>
        </w:r>
      </w:hyperlink>
      <w:r>
        <w:t xml:space="preserve"> являются: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реализованных объединением/организацией под руководством соискателя добровольческих (волонтерских) проектов;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реализованных объединением/организацией под руководством соискателя добровольческих (волонтерских) программ, акций;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наличие и количество публикаций о программах/проектах и акциях организации/объединения;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наличие и количество публикаций о реализации организацией/объединением под руководством соискателя добровольческих (волонтерских) программ/проектов и акций в СМИ;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участие соискателя в федеральных, региональных и муниципальных конкурсах, форумах и слетах в сфере добровольчества (волонтерства);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количество граждан, вовлеченных в добровольческую (волонтерскую) деятельность соискателем;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результаты добровольческой (волонтерской) деятельности организации/объединения под руководством соискателя по итогам работы за два года.</w:t>
      </w:r>
    </w:p>
    <w:p w:rsidR="003C4465" w:rsidRDefault="003C4465">
      <w:pPr>
        <w:pStyle w:val="ConsPlusNormal"/>
        <w:jc w:val="both"/>
      </w:pPr>
      <w:r>
        <w:t xml:space="preserve">(п. 4.4 в ред. </w:t>
      </w:r>
      <w:hyperlink r:id="rId13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bookmarkStart w:id="6" w:name="Par103"/>
      <w:bookmarkEnd w:id="6"/>
      <w:r>
        <w:t xml:space="preserve">4.5. Основными критериями оценки при определении лауреатов Премии в номинации, указанной в </w:t>
      </w:r>
      <w:hyperlink w:anchor="Par48" w:tooltip="1.4.4. &quot;Лучший добровольческий (волонтерский) проект&quot;." w:history="1">
        <w:r>
          <w:rPr>
            <w:color w:val="0000FF"/>
          </w:rPr>
          <w:t>пункте 1.4.4</w:t>
        </w:r>
      </w:hyperlink>
      <w:r>
        <w:t xml:space="preserve"> являются: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актуальность и социальная значимость добровольческого (волонтерского) проекта;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инновационность и уникальность добровольческого (волонтерского) проекта;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результаты и социальный эффект добровольческого (волонтерского) проекта;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масштаб (география) реализации добровольческого (волонтерского) проекта;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информационное сопровождение добровольческого (волонтерского) проекта.</w:t>
      </w:r>
    </w:p>
    <w:p w:rsidR="003C4465" w:rsidRDefault="003C4465">
      <w:pPr>
        <w:pStyle w:val="ConsPlusNormal"/>
        <w:jc w:val="both"/>
      </w:pPr>
      <w:r>
        <w:t xml:space="preserve">(п. 4.5 в ред. </w:t>
      </w:r>
      <w:hyperlink r:id="rId14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4.6. Оценка кандидатов на соискание Премии осуществляется Комиссией на основании критериев, указанных в </w:t>
      </w:r>
      <w:hyperlink w:anchor="Par79" w:tooltip="4.1. Премия присуждается по результатам деятельности соискателя за 2 года." w:history="1">
        <w:r>
          <w:rPr>
            <w:color w:val="0000FF"/>
          </w:rPr>
          <w:t>пунктах 4.1</w:t>
        </w:r>
      </w:hyperlink>
      <w:r>
        <w:t xml:space="preserve"> - </w:t>
      </w:r>
      <w:hyperlink w:anchor="Par103" w:tooltip="4.5. Основными критериями оценки при определении лауреатов Премии в номинации, указанной в пункте 1.4.4 являются:" w:history="1">
        <w:r>
          <w:rPr>
            <w:color w:val="0000FF"/>
          </w:rPr>
          <w:t>4.5</w:t>
        </w:r>
      </w:hyperlink>
      <w:r>
        <w:t xml:space="preserve"> настоящего Положения.</w:t>
      </w:r>
    </w:p>
    <w:p w:rsidR="003C4465" w:rsidRDefault="003C4465">
      <w:pPr>
        <w:pStyle w:val="ConsPlusNormal"/>
        <w:jc w:val="both"/>
      </w:pPr>
      <w:r>
        <w:t xml:space="preserve">(п. 4.6 в ред. </w:t>
      </w:r>
      <w:hyperlink r:id="rId15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4.7. В состав Комиссии могут входить: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- представители органов государственной власти, учреждений и организаций Магаданской области, осуществляющих деятельность в сфере образования, культуры, спорта, медицины, экологии, молодежной и </w:t>
      </w:r>
      <w:r>
        <w:lastRenderedPageBreak/>
        <w:t>социальной политики;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представители некоммерческих организаций Магаданской области, имеющих значительный опыт деятельности по развитию и поддержке добровольческих (волонтерских) инициатив;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представители средств массовой информации, научного сообщества.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4.8. Персональный состав комиссии численностью не менее 5 человек, включая председателя комиссии, утверждается приказом Уполномоченного органа.</w:t>
      </w:r>
    </w:p>
    <w:p w:rsidR="003C4465" w:rsidRDefault="003C4465">
      <w:pPr>
        <w:pStyle w:val="ConsPlusNormal"/>
        <w:jc w:val="both"/>
      </w:pPr>
      <w:r>
        <w:t xml:space="preserve">(п. 4.8 в ред. </w:t>
      </w:r>
      <w:hyperlink r:id="rId16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4.9. Комиссия: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осуществляет рассмотрение заявок кандидатов на соискание Премии;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проводит оценку заявок кандидатов на соискание Премии в соответствии с критериями оценки;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- готовит рекомендации губернатору Магаданской области для принятия решения о присуждении Премии.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4.10. Заседание Комиссии считается правомочным, если на нем присутствует не менее 2/3 от утвержденного состава Комиссии.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4.11. Комиссия проводит оценку заявок кандидатов не позднее одного месяца со дня окончания приема заявок.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4.12. Решение Комиссии с рекомендациями о присуждении Премии соискателям принимаются путем открытого голосования большинством голосов присутствующих на заседании членов Комиссии, и оформляются в форме протокола заседания Комиссии.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4.13. При равенстве голосов голос председателя Комиссии является решающим.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4.14. В случае отсутствия конкурентоспособных заявок, Комиссией конкурса по согласованию с Уполномоченным органом может быть принято решение о признании несостоявшимися отдельные номинации Конкурса.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4.15. Протокол заседания Комиссии подписывается председателем Комиссии и направляется для подготовки проекта распоряжения губернатора Магаданской области о присуждении Премии в Уполномоченный орган не позднее 10 дней со дня принятия решения.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4.16. Протокол заседания Комиссии носит рекомендательный характер. Окончательное решение об утверждении списка лауреатов Премии принимает губернатор Магаданской области.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4.17. Распоряжение губернатора Магаданской области о присуждении Премии подлежит официальному опубликованию.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Title"/>
        <w:jc w:val="center"/>
        <w:outlineLvl w:val="1"/>
      </w:pPr>
      <w:r>
        <w:t>5. Присуждение Премий и награждение лауреатов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Normal"/>
        <w:ind w:firstLine="540"/>
        <w:jc w:val="both"/>
      </w:pPr>
      <w:r>
        <w:t>5.1. Соискателям, удостоенным Премии, присваивается звание "Лауреат премии губернатора Магаданской области в сфере добровольчества "Добрые дела", выплачивается финансовое вознаграждение и в торжественной обстановке вручаются свидетельства о присуждении Премии.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>5.2. Выплата финансового вознаграждения победителям конкурса осуществляется путем перечисления средств на расчетный счет, указанный лауреатом.</w:t>
      </w:r>
    </w:p>
    <w:p w:rsidR="003C4465" w:rsidRDefault="003C4465">
      <w:pPr>
        <w:pStyle w:val="ConsPlusNormal"/>
        <w:jc w:val="both"/>
      </w:pPr>
      <w:r>
        <w:t xml:space="preserve">(п. 5.2 в ред. </w:t>
      </w:r>
      <w:hyperlink r:id="rId17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spacing w:before="200"/>
        <w:ind w:firstLine="540"/>
        <w:jc w:val="both"/>
      </w:pPr>
      <w:r>
        <w:t xml:space="preserve">5.3. Финансирование расходов, связанных с реализацией настоящего Положения, осуществляется в пределах средств, предусмотренных государственной </w:t>
      </w:r>
      <w:hyperlink r:id="rId18" w:tooltip="Постановление Правительства Магаданской области от 26.11.2019 N 769-пп (ред. от 04.08.2021) &quot;Об утверждении государственной программы Магаданской области &quot;Молодежь Магаданской области&quot;{КонсультантПлюс}" w:history="1">
        <w:r>
          <w:rPr>
            <w:color w:val="0000FF"/>
          </w:rPr>
          <w:t>программой</w:t>
        </w:r>
      </w:hyperlink>
      <w:r>
        <w:t xml:space="preserve"> Магаданской области "Молодежь Магаданской области", утвержденной постановлением Правительства Магаданской области от 26 ноября 2019 г. N 769-пп "Об утверждении государственной программы "Молодежь Магаданской области".</w:t>
      </w:r>
    </w:p>
    <w:p w:rsidR="003C4465" w:rsidRDefault="003C4465">
      <w:pPr>
        <w:pStyle w:val="ConsPlusNormal"/>
        <w:jc w:val="both"/>
      </w:pPr>
      <w:r>
        <w:t xml:space="preserve">(в ред. </w:t>
      </w:r>
      <w:hyperlink r:id="rId19" w:tooltip="Указ губернатора Магаданской области от 05.03.2020 N 36-у &quot;О внесении изменений в указ губернатора Магаданской области от 18 октября 2019 г. N 203-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Магаданской области от 05.03.2020 N 36-у)</w:t>
      </w:r>
    </w:p>
    <w:p w:rsidR="003C4465" w:rsidRDefault="003C4465">
      <w:pPr>
        <w:pStyle w:val="ConsPlusNormal"/>
        <w:ind w:firstLine="540"/>
        <w:jc w:val="both"/>
      </w:pPr>
    </w:p>
    <w:p w:rsidR="003C4465" w:rsidRDefault="003C4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446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70" w:rsidRDefault="00FA4470">
      <w:pPr>
        <w:spacing w:after="0" w:line="240" w:lineRule="auto"/>
      </w:pPr>
      <w:r>
        <w:separator/>
      </w:r>
    </w:p>
  </w:endnote>
  <w:endnote w:type="continuationSeparator" w:id="0">
    <w:p w:rsidR="00FA4470" w:rsidRDefault="00FA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70" w:rsidRDefault="00FA4470">
      <w:pPr>
        <w:spacing w:after="0" w:line="240" w:lineRule="auto"/>
      </w:pPr>
      <w:r>
        <w:separator/>
      </w:r>
    </w:p>
  </w:footnote>
  <w:footnote w:type="continuationSeparator" w:id="0">
    <w:p w:rsidR="00FA4470" w:rsidRDefault="00FA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4B"/>
    <w:rsid w:val="003C4465"/>
    <w:rsid w:val="00BE2F4B"/>
    <w:rsid w:val="00D8325C"/>
    <w:rsid w:val="00F12940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E08AD-F2F0-477D-87B6-5E0A766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2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2F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2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2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473B7E18CC78C6E9F91C7D692C06CA6133A0A0A9D47CE887ACB7E4D50773FB24ADAF1D47EAFDB88B3C3A24EC1ADD7C74D6C9DFDBAE11C24460UE78A" TargetMode="External"/><Relationship Id="rId13" Type="http://schemas.openxmlformats.org/officeDocument/2006/relationships/hyperlink" Target="consultantplus://offline/ref=2784473B7E18CC78C6E9F91C7D692C06CA6133A0A0A9D47CE887ACB7E4D50773FB24ADAF1D47EAFDB88B3F3B24EC1ADD7C74D6C9DFDBAE11C24460UE78A" TargetMode="External"/><Relationship Id="rId18" Type="http://schemas.openxmlformats.org/officeDocument/2006/relationships/hyperlink" Target="consultantplus://offline/ref=2784473B7E18CC78C6E9F91C7D692C06CA6133A0A1A9D07AEA87ACB7E4D50773FB24ADAF1D47EAFDB88B3E3C24EC1ADD7C74D6C9DFDBAE11C24460UE78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84473B7E18CC78C6E9F91C7D692C06CA6133A0A0A9D47CE887ACB7E4D50773FB24ADAF1D47EAFDB88B3D3224EC1ADD7C74D6C9DFDBAE11C24460UE78A" TargetMode="External"/><Relationship Id="rId12" Type="http://schemas.openxmlformats.org/officeDocument/2006/relationships/hyperlink" Target="consultantplus://offline/ref=2784473B7E18CC78C6E9F91C7D692C06CA6133A0A0A9D47CE887ACB7E4D50773FB24ADAF1D47EAFDB88B3F3A24EC1ADD7C74D6C9DFDBAE11C24460UE78A" TargetMode="External"/><Relationship Id="rId17" Type="http://schemas.openxmlformats.org/officeDocument/2006/relationships/hyperlink" Target="consultantplus://offline/ref=2784473B7E18CC78C6E9F91C7D692C06CA6133A0A0A9D47CE887ACB7E4D50773FB24ADAF1D47EAFDB88B393B24EC1ADD7C74D6C9DFDBAE11C24460UE7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84473B7E18CC78C6E9F91C7D692C06CA6133A0A0A9D47CE887ACB7E4D50773FB24ADAF1D47EAFDB88B3E3324EC1ADD7C74D6C9DFDBAE11C24460UE78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C06CA6133A0A0A9D47CE887ACB7E4D50773FB24ADAF1D47EAFDB88B3D3D24EC1ADD7C74D6C9DFDBAE11C24460UE78A" TargetMode="External"/><Relationship Id="rId11" Type="http://schemas.openxmlformats.org/officeDocument/2006/relationships/hyperlink" Target="consultantplus://offline/ref=2784473B7E18CC78C6E9F91C7D692C06CA6133A0A0A9D47CE887ACB7E4D50773FB24ADAF1D47EAFDB88B3C3224EC1ADD7C74D6C9DFDBAE11C24460UE78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84473B7E18CC78C6E9F91C7D692C06CA6133A0A0A9D47CE887ACB7E4D50773FB24ADAF1D47EAFDB88B3E3D24EC1ADD7C74D6C9DFDBAE11C24460UE78A" TargetMode="External"/><Relationship Id="rId10" Type="http://schemas.openxmlformats.org/officeDocument/2006/relationships/hyperlink" Target="consultantplus://offline/ref=2784473B7E18CC78C6E9F91C7D692C06CA6133A0A0A9D47CE887ACB7E4D50773FB24ADAF1D47EAFDB88B3C3D24EC1ADD7C74D6C9DFDBAE11C24460UE78A" TargetMode="External"/><Relationship Id="rId19" Type="http://schemas.openxmlformats.org/officeDocument/2006/relationships/hyperlink" Target="consultantplus://offline/ref=2784473B7E18CC78C6E9F91C7D692C06CA6133A0A0A9D47CE887ACB7E4D50773FB24ADAF1D47EAFDB88B393924EC1ADD7C74D6C9DFDBAE11C24460UE78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84473B7E18CC78C6E9F91C7D692C06CA6133A0A0A9D47CE887ACB7E4D50773FB24ADAF1D47EAFDB88B3C3C24EC1ADD7C74D6C9DFDBAE11C24460UE78A" TargetMode="External"/><Relationship Id="rId14" Type="http://schemas.openxmlformats.org/officeDocument/2006/relationships/hyperlink" Target="consultantplus://offline/ref=2784473B7E18CC78C6E9F91C7D692C06CA6133A0A0A9D47CE887ACB7E4D50773FB24ADAF1D47EAFDB88B3E3A24EC1ADD7C74D6C9DFDBAE11C24460UE7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2488</Words>
  <Characters>14187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Магаданской области от 18.10.2019 N 203-у(ред. от 05.03.2020)"О премии губернатора Магаданской области в сфере добровольчества (волонтерства) "Добрые дела"(вместе с "Положением о премии губернатора Магаданской области в сфере добровольчес</vt:lpstr>
    </vt:vector>
  </TitlesOfParts>
  <Company>КонсультантПлюс Версия 4021.00.29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Магаданской области от 18.10.2019 N 203-у(ред. от 05.03.2020)"О премии губернатора Магаданской области в сфере добровольчества (волонтерства) "Добрые дела"(вместе с "Положением о премии губернатора Магаданской области в сфере добровольчес</dc:title>
  <dc:subject/>
  <dc:creator>mbox</dc:creator>
  <cp:keywords/>
  <dc:description/>
  <cp:lastModifiedBy>mbox</cp:lastModifiedBy>
  <cp:revision>2</cp:revision>
  <dcterms:created xsi:type="dcterms:W3CDTF">2021-08-30T03:43:00Z</dcterms:created>
  <dcterms:modified xsi:type="dcterms:W3CDTF">2021-08-30T03:43:00Z</dcterms:modified>
</cp:coreProperties>
</file>